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A1" w:rsidRDefault="003A52A1" w:rsidP="003A52A1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b/>
          <w:sz w:val="24"/>
          <w:szCs w:val="24"/>
        </w:rPr>
        <w:t>Приложение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C5" w:rsidRDefault="003A52A1" w:rsidP="0093540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о проведении торгов </w:t>
      </w:r>
      <w:r w:rsidR="002814F0">
        <w:rPr>
          <w:rFonts w:ascii="Times New Roman" w:hAnsi="Times New Roman" w:cs="Times New Roman"/>
          <w:sz w:val="24"/>
          <w:szCs w:val="24"/>
        </w:rPr>
        <w:t xml:space="preserve">в форме конкурса </w:t>
      </w:r>
      <w:r w:rsidRPr="003A52A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DE4E3B" w:rsidRPr="006B0D1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E4E3B" w:rsidRPr="002B48DD">
        <w:rPr>
          <w:rFonts w:ascii="Times New Roman" w:hAnsi="Times New Roman" w:cs="Times New Roman"/>
          <w:sz w:val="24"/>
          <w:szCs w:val="24"/>
        </w:rPr>
        <w:t>комплексном развитии территории жилой застройки</w:t>
      </w:r>
      <w:r w:rsidR="004C680D" w:rsidRPr="004C68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3FA" w:rsidRPr="00C053FA">
        <w:rPr>
          <w:rFonts w:ascii="Times New Roman" w:hAnsi="Times New Roman" w:cs="Times New Roman"/>
          <w:sz w:val="24"/>
          <w:szCs w:val="24"/>
        </w:rPr>
        <w:t>в районе улиц Пушкина, Малая Ахтырская,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</w:p>
    <w:p w:rsidR="003A52A1" w:rsidRDefault="003A52A1" w:rsidP="003A52A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Архитектурно-градостроительное обоснование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застройки территории комплексного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(концепция развития территории) с пояснительной запиской, представляемые участником конкурса на право заключения договора о комплексном развитии территории в подтверждение конкурсного предложения по конкурсному условию </w:t>
      </w:r>
      <w:r w:rsidRPr="002761E6">
        <w:rPr>
          <w:rFonts w:ascii="Times New Roman" w:hAnsi="Times New Roman" w:cs="Times New Roman"/>
          <w:sz w:val="24"/>
          <w:szCs w:val="24"/>
        </w:rPr>
        <w:t xml:space="preserve">№1 </w:t>
      </w:r>
      <w:r w:rsidRPr="002761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761E6" w:rsidRPr="002761E6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объем предусмотренного договором о комплексном развитии территории финансирования работ, подлежащих выполнению лицом, с которым договор о комплексном развитии территории должен быть заключен по результатам торгов в размере не менее </w:t>
      </w:r>
      <w:r w:rsidR="00C053FA">
        <w:rPr>
          <w:rFonts w:ascii="Times New Roman" w:hAnsi="Times New Roman" w:cs="Times New Roman"/>
          <w:color w:val="000000"/>
          <w:sz w:val="24"/>
          <w:szCs w:val="24"/>
        </w:rPr>
        <w:t>67 932 945 054,60</w:t>
      </w:r>
      <w:r w:rsidR="002761E6" w:rsidRPr="002761E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761E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должны содержать: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технико-экономические показатели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(</w:t>
      </w:r>
      <w:r w:rsidRPr="00860FF9">
        <w:rPr>
          <w:rFonts w:ascii="Times New Roman" w:hAnsi="Times New Roman" w:cs="Times New Roman"/>
          <w:sz w:val="24"/>
          <w:szCs w:val="24"/>
        </w:rPr>
        <w:t xml:space="preserve">с указанием площади территории, площади застройки, общей площади квартир, общей площади предприятий обслуживания), очерёдность освоения территории; 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 xml:space="preserve">- схему расположения территории в плане города (ситуационный план); 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схему современного использования территории (масштаб работы - М 1:</w:t>
      </w:r>
      <w:r w:rsidR="00C619BC" w:rsidRPr="00860FF9">
        <w:rPr>
          <w:rFonts w:ascii="Times New Roman" w:hAnsi="Times New Roman" w:cs="Times New Roman"/>
          <w:sz w:val="24"/>
          <w:szCs w:val="24"/>
        </w:rPr>
        <w:t>15</w:t>
      </w:r>
      <w:r w:rsidR="00B414CA" w:rsidRPr="00860FF9">
        <w:rPr>
          <w:rFonts w:ascii="Times New Roman" w:hAnsi="Times New Roman" w:cs="Times New Roman"/>
          <w:sz w:val="24"/>
          <w:szCs w:val="24"/>
        </w:rPr>
        <w:t>00</w:t>
      </w:r>
      <w:r w:rsidRPr="00860FF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схему планировочной организации территории, раскрывающую замысел автора концепции (рекомен</w:t>
      </w:r>
      <w:r w:rsidR="00B709C5" w:rsidRPr="00860FF9">
        <w:rPr>
          <w:rFonts w:ascii="Times New Roman" w:hAnsi="Times New Roman" w:cs="Times New Roman"/>
          <w:sz w:val="24"/>
          <w:szCs w:val="24"/>
        </w:rPr>
        <w:t>дуемый масштаб работы - М 1:</w:t>
      </w:r>
      <w:r w:rsidR="00B414CA" w:rsidRPr="00860FF9">
        <w:rPr>
          <w:rFonts w:ascii="Times New Roman" w:hAnsi="Times New Roman" w:cs="Times New Roman"/>
          <w:sz w:val="24"/>
          <w:szCs w:val="24"/>
        </w:rPr>
        <w:t>1000</w:t>
      </w:r>
      <w:r w:rsidRPr="00860FF9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 xml:space="preserve">- cхему границ зон планируемого размещения объектов капитального строительства </w:t>
      </w:r>
      <w:r w:rsidR="00B709C5" w:rsidRPr="00860FF9">
        <w:rPr>
          <w:rFonts w:ascii="Times New Roman" w:hAnsi="Times New Roman" w:cs="Times New Roman"/>
          <w:sz w:val="24"/>
          <w:szCs w:val="24"/>
        </w:rPr>
        <w:t>(масштаб работы - М 1:</w:t>
      </w:r>
      <w:r w:rsidR="00B414CA" w:rsidRPr="00860FF9">
        <w:rPr>
          <w:rFonts w:ascii="Times New Roman" w:hAnsi="Times New Roman" w:cs="Times New Roman"/>
          <w:sz w:val="24"/>
          <w:szCs w:val="24"/>
        </w:rPr>
        <w:t>1000</w:t>
      </w:r>
      <w:r w:rsidRPr="00860FF9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схему организации движения транспорта и пешеходо</w:t>
      </w:r>
      <w:r w:rsidR="007B314B" w:rsidRPr="00860FF9">
        <w:rPr>
          <w:rFonts w:ascii="Times New Roman" w:hAnsi="Times New Roman" w:cs="Times New Roman"/>
          <w:sz w:val="24"/>
          <w:szCs w:val="24"/>
        </w:rPr>
        <w:t xml:space="preserve">в (масштаб работы – </w:t>
      </w:r>
      <w:r w:rsidR="00C619BC" w:rsidRPr="00860FF9">
        <w:rPr>
          <w:rFonts w:ascii="Times New Roman" w:hAnsi="Times New Roman" w:cs="Times New Roman"/>
          <w:sz w:val="24"/>
          <w:szCs w:val="24"/>
        </w:rPr>
        <w:t>М 1:1500</w:t>
      </w:r>
      <w:r w:rsidRPr="00860FF9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обоснование обеспечения объектами социальной инфраструктуры</w:t>
      </w:r>
      <w:r w:rsidRPr="003A52A1">
        <w:rPr>
          <w:rFonts w:ascii="Times New Roman" w:hAnsi="Times New Roman" w:cs="Times New Roman"/>
          <w:sz w:val="24"/>
          <w:szCs w:val="24"/>
        </w:rPr>
        <w:t>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расчетного количества автостоянок и схема их размещения;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обоснование расчетного коли</w:t>
      </w:r>
      <w:r>
        <w:rPr>
          <w:rFonts w:ascii="Times New Roman" w:hAnsi="Times New Roman" w:cs="Times New Roman"/>
          <w:sz w:val="24"/>
          <w:szCs w:val="24"/>
        </w:rPr>
        <w:t>чества площадок благоустройства;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финансовую модель исполнения обязательств по договору о комплексном развитии территории по следующей форме: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9C5" w:rsidRDefault="00B709C5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073"/>
        <w:gridCol w:w="964"/>
        <w:gridCol w:w="995"/>
        <w:gridCol w:w="1649"/>
        <w:gridCol w:w="2015"/>
      </w:tblGrid>
      <w:tr w:rsidR="003A52A1" w:rsidRPr="00BE5795" w:rsidTr="00B55E84">
        <w:trPr>
          <w:trHeight w:val="105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Инвестор-застройщик</w:t>
            </w:r>
          </w:p>
        </w:tc>
        <w:tc>
          <w:tcPr>
            <w:tcW w:w="3626" w:type="dxa"/>
            <w:gridSpan w:val="2"/>
            <w:hideMark/>
          </w:tcPr>
          <w:p w:rsidR="003A52A1" w:rsidRPr="00BE5795" w:rsidRDefault="00DE4E3B" w:rsidP="003639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комплексное</w:t>
            </w:r>
            <w:r w:rsidR="002A3F7D">
              <w:rPr>
                <w:b/>
                <w:bCs/>
                <w:sz w:val="16"/>
                <w:szCs w:val="16"/>
              </w:rPr>
              <w:t xml:space="preserve"> развитие</w:t>
            </w:r>
            <w:r w:rsidRPr="00DE4E3B">
              <w:rPr>
                <w:b/>
                <w:bCs/>
                <w:sz w:val="16"/>
                <w:szCs w:val="16"/>
              </w:rPr>
              <w:t xml:space="preserve"> территории жилой застройки</w:t>
            </w:r>
            <w:r w:rsidR="004C680D">
              <w:t xml:space="preserve"> </w:t>
            </w:r>
            <w:r w:rsidR="00C053FA" w:rsidRPr="00C053FA">
              <w:rPr>
                <w:b/>
                <w:bCs/>
                <w:sz w:val="16"/>
                <w:szCs w:val="16"/>
              </w:rPr>
              <w:t>в районе улиц Пушкина, Малая Ахтырская,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Планируемые ТЭП проекта</w:t>
            </w:r>
          </w:p>
        </w:tc>
        <w:tc>
          <w:tcPr>
            <w:tcW w:w="1649" w:type="dxa"/>
          </w:tcPr>
          <w:p w:rsidR="003A52A1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</w:t>
            </w:r>
            <w:r>
              <w:rPr>
                <w:b/>
                <w:bCs/>
                <w:sz w:val="16"/>
                <w:szCs w:val="16"/>
              </w:rPr>
              <w:t>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передаваемого в собственность муниципалитета,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под переселение из сносимого жилого фонда,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нежилого фонда (в т.ч. коммерческая недвижимость), всего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на первых этажах и встроенно-пристроенные помещения,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BE5795">
              <w:rPr>
                <w:sz w:val="16"/>
                <w:szCs w:val="16"/>
              </w:rPr>
              <w:t>в отдельно-стоящих зданиях, кв.м</w:t>
            </w:r>
            <w:r w:rsidR="00E01C93"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нежилого фонда (в т.ч. коммерческая недвижимость) передаваемого в собственность муниципалитета,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на первых этажах и встроенно-пристроенные помещения, кв.м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>в отдельно-стоящих зданиях, кв.м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аварийных МКД, общая площадь в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площадь аварийных МКД до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>площадь аварийных МКД после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ветхого (износ более 50%),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не жилого фонда (в т.ч. коммерческая недвижимость)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образования для муниципалитета </w:t>
            </w:r>
            <w:r>
              <w:rPr>
                <w:sz w:val="16"/>
                <w:szCs w:val="16"/>
              </w:rPr>
              <w:t>–</w:t>
            </w:r>
            <w:r w:rsidRPr="00BE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ДОУ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, кв.м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73" w:type="dxa"/>
            <w:vMerge/>
            <w:noWrap/>
            <w:hideMark/>
          </w:tcPr>
          <w:p w:rsidR="003A52A1" w:rsidRPr="005D08F4" w:rsidRDefault="003A52A1" w:rsidP="00AC6F66"/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образования для муниципалитета - СОШ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площадь, кв.м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7B314B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здравоохранения для МО - Поликлиника/амбулатория                                                                                                                       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площадь, кв.м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Паркинги (многоуровневые) наземные, машиномест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паркинга___________кв.м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Паркинги (многоуровневые) подземные, машиномест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паркинга___________кв.м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благоустройства (общественные пространства), кв.м.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транспортной инфраструктуры,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тепловые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сети водоснабжения,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канализации,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энергетики (за исключением линейных) - ТП, РП. Количество объектов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Расшифровка по каждому объекту, указать его тип и мощность 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электрические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и напряжение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газоснабжения,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материала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Озеленение городской территории КРТ,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28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Озеленение территорий объектов,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4E2620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жилого фонда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жилого фонда,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 жилого фонда,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2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(первые этажи и встроенно -пристроенные)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7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(отдельно стоящие здания)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>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 нежилого фонда,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E01C93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r w:rsidR="00E01C93" w:rsidRPr="00BE5795">
              <w:rPr>
                <w:sz w:val="16"/>
                <w:szCs w:val="16"/>
              </w:rPr>
              <w:t>м</w:t>
            </w:r>
            <w:r w:rsidR="00E01C93"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в подземных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r w:rsidR="00E01C93" w:rsidRPr="00BE5795">
              <w:rPr>
                <w:sz w:val="16"/>
                <w:szCs w:val="16"/>
              </w:rPr>
              <w:t>м</w:t>
            </w:r>
            <w:r w:rsidR="00E01C93" w:rsidRPr="00BE5795">
              <w:rPr>
                <w:sz w:val="16"/>
                <w:szCs w:val="16"/>
                <w:vertAlign w:val="superscript"/>
              </w:rPr>
              <w:t>2</w:t>
            </w:r>
            <w:r w:rsidR="00E01C93">
              <w:rPr>
                <w:sz w:val="16"/>
                <w:szCs w:val="16"/>
                <w:vertAlign w:val="superscript"/>
              </w:rPr>
              <w:t xml:space="preserve"> </w:t>
            </w:r>
            <w:r w:rsidRPr="00BE5795">
              <w:rPr>
                <w:sz w:val="16"/>
                <w:szCs w:val="16"/>
              </w:rPr>
              <w:t>в наземных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6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Компенсация Фонда ЖКХ застройщику от затрат по сносу и расселению из аварийного жилья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выручка,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0870FE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 w:rsidRPr="000870FE">
              <w:rPr>
                <w:b/>
                <w:bCs/>
                <w:sz w:val="24"/>
                <w:szCs w:val="24"/>
              </w:rPr>
              <w:t>Затратная часть Проекта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9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AD298E" w:rsidP="00AC6F66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Затраты на право заключения договора КРТ и аренды земельного участка КРТ,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земельных участков собственников,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расселение жилого фонда,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предоставление помещений нежилого фонда, иных строений, взамен сносимых,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ИРД по территории КРТ,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жилого фонда,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(1 этажи и встроенно-пристроенные помещения),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(отдельно стоящие здания),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подземных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Отделка для жилого фонда передаваемого в собственность ОМС,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ДОУ,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СОШ,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поликлиники/амбулатории,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руб./посещ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благоустройства (МАФ)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транспортной инфраструктуры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тепловых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водоснабжения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канализации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037" w:type="dxa"/>
            <w:gridSpan w:val="2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объектов энергетики (за исключением линейных) 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всего, руб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электрических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инженерных сетей газоснабжения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городской территории)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объектов</w:t>
            </w:r>
            <w:r>
              <w:rPr>
                <w:sz w:val="16"/>
                <w:szCs w:val="16"/>
              </w:rPr>
              <w:t xml:space="preserve"> строительства)</w:t>
            </w:r>
            <w:r w:rsidRPr="00BE5795">
              <w:rPr>
                <w:sz w:val="16"/>
                <w:szCs w:val="16"/>
              </w:rPr>
              <w:t>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Обслуживание заемных средств, проценты (Эскроу счета, кредиты),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Прочие затраты инвестора,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затраты,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581"/>
        </w:trPr>
        <w:tc>
          <w:tcPr>
            <w:tcW w:w="9345" w:type="dxa"/>
            <w:gridSpan w:val="6"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E65BEB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Результативная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 w:rsidRPr="00BD3C3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выручка,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затраты,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 (Прибыль),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Доходность, %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30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5015" w:type="dxa"/>
            <w:gridSpan w:val="3"/>
            <w:hideMark/>
          </w:tcPr>
          <w:p w:rsidR="003A52A1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Рентабельность, %</w:t>
            </w:r>
          </w:p>
          <w:p w:rsidR="00D707FE" w:rsidRPr="00B55E84" w:rsidRDefault="00D707FE" w:rsidP="00AC6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</w:tr>
    </w:tbl>
    <w:p w:rsidR="003A52A1" w:rsidRPr="003A52A1" w:rsidRDefault="003A52A1" w:rsidP="00B5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52A1" w:rsidRPr="003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F9" w:rsidRDefault="00860FF9" w:rsidP="002E275A">
      <w:pPr>
        <w:spacing w:after="0" w:line="240" w:lineRule="auto"/>
      </w:pPr>
      <w:r>
        <w:separator/>
      </w:r>
    </w:p>
  </w:endnote>
  <w:endnote w:type="continuationSeparator" w:id="0">
    <w:p w:rsidR="00860FF9" w:rsidRDefault="00860FF9" w:rsidP="002E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F9" w:rsidRDefault="00860FF9" w:rsidP="002E275A">
      <w:pPr>
        <w:spacing w:after="0" w:line="240" w:lineRule="auto"/>
      </w:pPr>
      <w:r>
        <w:separator/>
      </w:r>
    </w:p>
  </w:footnote>
  <w:footnote w:type="continuationSeparator" w:id="0">
    <w:p w:rsidR="00860FF9" w:rsidRDefault="00860FF9" w:rsidP="002E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1"/>
    <w:rsid w:val="001C6C50"/>
    <w:rsid w:val="002761E6"/>
    <w:rsid w:val="002814F0"/>
    <w:rsid w:val="002A3F7D"/>
    <w:rsid w:val="002E275A"/>
    <w:rsid w:val="0031560C"/>
    <w:rsid w:val="00321C4F"/>
    <w:rsid w:val="00335999"/>
    <w:rsid w:val="00363936"/>
    <w:rsid w:val="00373AF3"/>
    <w:rsid w:val="00376DE2"/>
    <w:rsid w:val="003A52A1"/>
    <w:rsid w:val="003B1098"/>
    <w:rsid w:val="00402AEF"/>
    <w:rsid w:val="004C680D"/>
    <w:rsid w:val="006D104E"/>
    <w:rsid w:val="00790BC1"/>
    <w:rsid w:val="007B314B"/>
    <w:rsid w:val="008154A5"/>
    <w:rsid w:val="00860FF9"/>
    <w:rsid w:val="008B69FE"/>
    <w:rsid w:val="008C5D36"/>
    <w:rsid w:val="0093540F"/>
    <w:rsid w:val="00A52A4B"/>
    <w:rsid w:val="00AC6F66"/>
    <w:rsid w:val="00AD298E"/>
    <w:rsid w:val="00B414CA"/>
    <w:rsid w:val="00B55E84"/>
    <w:rsid w:val="00B709C5"/>
    <w:rsid w:val="00BB3296"/>
    <w:rsid w:val="00C053FA"/>
    <w:rsid w:val="00C619BC"/>
    <w:rsid w:val="00D46870"/>
    <w:rsid w:val="00D707FE"/>
    <w:rsid w:val="00DC1F14"/>
    <w:rsid w:val="00DE4E3B"/>
    <w:rsid w:val="00E01C93"/>
    <w:rsid w:val="00E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B8CF"/>
  <w15:chartTrackingRefBased/>
  <w15:docId w15:val="{12111CAE-90E7-4A74-A429-ECD911D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C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2E27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275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E2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8A71-B7BA-45F3-ABD4-2960A8C9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29</cp:revision>
  <cp:lastPrinted>2025-05-15T07:42:00Z</cp:lastPrinted>
  <dcterms:created xsi:type="dcterms:W3CDTF">2023-03-20T10:09:00Z</dcterms:created>
  <dcterms:modified xsi:type="dcterms:W3CDTF">2025-06-04T07:33:00Z</dcterms:modified>
</cp:coreProperties>
</file>